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0" w:rsidRDefault="00385D60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4B58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17</w:t>
      </w:r>
      <w:r w:rsidR="009670B6">
        <w:rPr>
          <w:rFonts w:ascii="Poppins Light" w:hAnsi="Poppins Light" w:cs="Poppins Light"/>
          <w:color w:val="2C393D"/>
          <w:sz w:val="20"/>
          <w:szCs w:val="20"/>
          <w:lang w:val="hr-HR"/>
        </w:rPr>
        <w:t>. svibnj</w:t>
      </w:r>
      <w:r w:rsidR="00835E06">
        <w:rPr>
          <w:rFonts w:ascii="Poppins Light" w:hAnsi="Poppins Light" w:cs="Poppins Light"/>
          <w:color w:val="2C393D"/>
          <w:sz w:val="20"/>
          <w:szCs w:val="20"/>
          <w:lang w:val="hr-HR"/>
        </w:rPr>
        <w:t>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4B583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SPREMAČA</w:t>
      </w:r>
      <w:r w:rsidR="009102C9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/ICE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puno radn</w:t>
      </w:r>
      <w:r w:rsidR="009670B6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4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 w:rsidR="009670B6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8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sati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najmanje završena osnovna škola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(svjedodžba),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385D60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lastRenderedPageBreak/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AD09AF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AD09AF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naznakom - za natječaj spremač/</w:t>
      </w:r>
      <w:proofErr w:type="spellStart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1425A" w:rsidRDefault="0051425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4B58D8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17</w:t>
      </w:r>
      <w:r w:rsidR="009670B6">
        <w:rPr>
          <w:rFonts w:ascii="Poppins Light" w:hAnsi="Poppins Light" w:cs="Poppins Light"/>
          <w:color w:val="2C393D"/>
          <w:sz w:val="20"/>
          <w:szCs w:val="20"/>
          <w:lang w:val="hr-HR"/>
        </w:rPr>
        <w:t>. svibnj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4B58D8">
        <w:rPr>
          <w:rFonts w:ascii="Poppins Light" w:hAnsi="Poppins Light" w:cs="Poppins Light"/>
          <w:color w:val="2C393D"/>
          <w:sz w:val="20"/>
          <w:szCs w:val="20"/>
          <w:lang w:val="hr-HR"/>
        </w:rPr>
        <w:t>25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>svib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nja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9670B6">
        <w:rPr>
          <w:rFonts w:ascii="Poppins Light" w:hAnsi="Poppins Light" w:cs="Poppins Light"/>
          <w:color w:val="2C393D"/>
          <w:sz w:val="20"/>
          <w:szCs w:val="20"/>
          <w:lang w:val="hr-HR"/>
        </w:rPr>
        <w:t>112-02/23-01/08</w:t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E16C19"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</w:t>
      </w:r>
    </w:p>
    <w:p w:rsidR="006974CF" w:rsidRPr="000354AA" w:rsidRDefault="004B58D8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17</w:t>
      </w:r>
      <w:bookmarkStart w:id="0" w:name="_GoBack"/>
      <w:bookmarkEnd w:id="0"/>
      <w:r w:rsidR="009670B6">
        <w:rPr>
          <w:rFonts w:ascii="Poppins Light" w:hAnsi="Poppins Light" w:cs="Poppins Light"/>
          <w:color w:val="2C393D"/>
          <w:sz w:val="20"/>
          <w:szCs w:val="20"/>
          <w:lang w:val="hr-HR"/>
        </w:rPr>
        <w:t>. svibnj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a 2023</w:t>
      </w:r>
      <w:r w:rsid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44264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Supančić,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E72319"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385D60">
      <w:headerReference w:type="default" r:id="rId11"/>
      <w:footerReference w:type="default" r:id="rId12"/>
      <w:pgSz w:w="12240" w:h="15840"/>
      <w:pgMar w:top="993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AF" w:rsidRDefault="00AD09AF" w:rsidP="004C22B9">
      <w:pPr>
        <w:spacing w:after="0" w:line="240" w:lineRule="auto"/>
      </w:pPr>
      <w:r>
        <w:separator/>
      </w:r>
    </w:p>
  </w:endnote>
  <w:endnote w:type="continuationSeparator" w:id="0">
    <w:p w:rsidR="00AD09AF" w:rsidRDefault="00AD09AF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AF" w:rsidRDefault="00AD09AF" w:rsidP="004C22B9">
      <w:pPr>
        <w:spacing w:after="0" w:line="240" w:lineRule="auto"/>
      </w:pPr>
      <w:r>
        <w:separator/>
      </w:r>
    </w:p>
  </w:footnote>
  <w:footnote w:type="continuationSeparator" w:id="0">
    <w:p w:rsidR="00AD09AF" w:rsidRDefault="00AD09AF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54AA"/>
    <w:rsid w:val="000B031B"/>
    <w:rsid w:val="000B1F68"/>
    <w:rsid w:val="000F254F"/>
    <w:rsid w:val="00141864"/>
    <w:rsid w:val="00187FF2"/>
    <w:rsid w:val="001C7E58"/>
    <w:rsid w:val="001E7DE9"/>
    <w:rsid w:val="00295921"/>
    <w:rsid w:val="00311B03"/>
    <w:rsid w:val="00376E2C"/>
    <w:rsid w:val="0038431A"/>
    <w:rsid w:val="00385D60"/>
    <w:rsid w:val="00415F87"/>
    <w:rsid w:val="004B583A"/>
    <w:rsid w:val="004B58D8"/>
    <w:rsid w:val="004C22B9"/>
    <w:rsid w:val="0051425A"/>
    <w:rsid w:val="00562CE7"/>
    <w:rsid w:val="00564CBA"/>
    <w:rsid w:val="00565942"/>
    <w:rsid w:val="006172F8"/>
    <w:rsid w:val="00644264"/>
    <w:rsid w:val="006974CF"/>
    <w:rsid w:val="006B02D9"/>
    <w:rsid w:val="007D075B"/>
    <w:rsid w:val="007D60F9"/>
    <w:rsid w:val="00835E06"/>
    <w:rsid w:val="009102C9"/>
    <w:rsid w:val="009457FF"/>
    <w:rsid w:val="009648AB"/>
    <w:rsid w:val="009670B6"/>
    <w:rsid w:val="00981A47"/>
    <w:rsid w:val="00A147C4"/>
    <w:rsid w:val="00A3332E"/>
    <w:rsid w:val="00A52202"/>
    <w:rsid w:val="00AD09AF"/>
    <w:rsid w:val="00AE2D53"/>
    <w:rsid w:val="00B06A9E"/>
    <w:rsid w:val="00B7210F"/>
    <w:rsid w:val="00C70E62"/>
    <w:rsid w:val="00C96EB1"/>
    <w:rsid w:val="00CB5933"/>
    <w:rsid w:val="00CD7585"/>
    <w:rsid w:val="00DE4420"/>
    <w:rsid w:val="00E10CFA"/>
    <w:rsid w:val="00E16C19"/>
    <w:rsid w:val="00E72319"/>
    <w:rsid w:val="00E81005"/>
    <w:rsid w:val="00ED091C"/>
    <w:rsid w:val="00F64CFF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13</cp:revision>
  <cp:lastPrinted>2023-04-24T07:20:00Z</cp:lastPrinted>
  <dcterms:created xsi:type="dcterms:W3CDTF">2023-04-21T09:38:00Z</dcterms:created>
  <dcterms:modified xsi:type="dcterms:W3CDTF">2023-05-17T06:37:00Z</dcterms:modified>
</cp:coreProperties>
</file>